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2993" w:right="2996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361" w:val="left" w:leader="none"/>
          <w:tab w:pos="7168" w:val="left" w:leader="none"/>
        </w:tabs>
        <w:spacing w:line="254" w:lineRule="auto" w:before="15"/>
        <w:ind w:left="4156" w:right="174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59"/>
        <w:ind w:left="2993" w:right="3241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НОТАРІУСІВ</w:t>
      </w:r>
    </w:p>
    <w:p>
      <w:pPr>
        <w:pStyle w:val="BodyText"/>
        <w:spacing w:before="87" w:after="5"/>
        <w:ind w:right="1461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5443"/>
        <w:gridCol w:w="1442"/>
        <w:gridCol w:w="1154"/>
        <w:gridCol w:w="1046"/>
      </w:tblGrid>
      <w:tr>
        <w:trPr>
          <w:trHeight w:val="946" w:hRule="atLeast"/>
        </w:trPr>
        <w:tc>
          <w:tcPr>
            <w:tcW w:w="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910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98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5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8" w:val="left" w:leader="none"/>
              </w:tabs>
              <w:spacing w:before="15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5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/>
              <w:ind w:left="142" w:right="7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49" w:hRule="atLeast"/>
        </w:trPr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auto" w:before="1"/>
              <w:ind w:left="45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186" w:right="12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0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0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0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0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auto"/>
              <w:ind w:left="45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3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3"/>
              <w:ind w:left="186" w:right="126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Реєстр для реєстрації нотаріальних дій - прошиті (з титульним</w:t>
            </w:r>
          </w:p>
          <w:p>
            <w:pPr>
              <w:pStyle w:val="TableParagraph"/>
              <w:spacing w:line="223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і реєстрації спадкових справ -прошиті (з</w:t>
            </w:r>
          </w:p>
          <w:p>
            <w:pPr>
              <w:pStyle w:val="TableParagraph"/>
              <w:spacing w:line="194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Алфавітна книга обліку спадкових справ - прошиті (з</w:t>
            </w:r>
          </w:p>
          <w:p>
            <w:pPr>
              <w:pStyle w:val="TableParagraph"/>
              <w:spacing w:line="194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/>
              <w:ind w:left="45"/>
              <w:rPr>
                <w:sz w:val="20"/>
              </w:rPr>
            </w:pPr>
            <w:r>
              <w:rPr>
                <w:sz w:val="20"/>
              </w:rPr>
              <w:t>Реєстр для реєстрації заборон відчуження нерухомого та рухомого майна - прошиті (з 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Алфавітна книга обліку реєстрації заборон - прошиті (з</w:t>
            </w:r>
          </w:p>
          <w:p>
            <w:pPr>
              <w:pStyle w:val="TableParagraph"/>
              <w:spacing w:line="194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договорів на управління спадщиною - прошиті (з</w:t>
            </w:r>
          </w:p>
          <w:p>
            <w:pPr>
              <w:pStyle w:val="TableParagraph"/>
              <w:spacing w:line="194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/>
              <w:ind w:left="45"/>
              <w:rPr>
                <w:sz w:val="20"/>
              </w:rPr>
            </w:pPr>
            <w:r>
              <w:rPr>
                <w:sz w:val="20"/>
              </w:rPr>
              <w:t>Алфавітна книга обліку договорів відчуження нерухомого майна - прошиті (з 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Алфавітна книга обліку договорів довічного утримання -</w:t>
            </w:r>
          </w:p>
          <w:p>
            <w:pPr>
              <w:pStyle w:val="TableParagraph"/>
              <w:spacing w:line="194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прошиті (з 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/>
              <w:ind w:left="45"/>
              <w:rPr>
                <w:sz w:val="20"/>
              </w:rPr>
            </w:pPr>
            <w:r>
              <w:rPr>
                <w:sz w:val="20"/>
              </w:rPr>
              <w:t>Алфавітна книга обліку інших договорів - прошитіАлфавітна книга обліку інших договорів - прошиті (з титульним аркушем</w:t>
            </w:r>
          </w:p>
          <w:p>
            <w:pPr>
              <w:pStyle w:val="TableParagraph"/>
              <w:spacing w:line="180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78" w:right="2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Алфавітна книга обліку заповітів - прошиті (з титульним</w:t>
            </w:r>
          </w:p>
          <w:p>
            <w:pPr>
              <w:pStyle w:val="TableParagraph"/>
              <w:spacing w:line="194" w:lineRule="exact" w:before="15"/>
              <w:ind w:left="45"/>
              <w:rPr>
                <w:sz w:val="20"/>
              </w:rPr>
            </w:pPr>
            <w:r>
              <w:rPr>
                <w:sz w:val="20"/>
              </w:rPr>
              <w:t>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78" w:right="2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заяв про вжиття заходів щодо охорони спадкового майна - прошиті (з титульним аркушем за</w:t>
            </w:r>
          </w:p>
          <w:p>
            <w:pPr>
              <w:pStyle w:val="TableParagraph"/>
              <w:spacing w:line="180" w:lineRule="exact"/>
              <w:ind w:left="45"/>
              <w:rPr>
                <w:sz w:val="20"/>
              </w:rPr>
            </w:pPr>
            <w:r>
              <w:rPr>
                <w:sz w:val="20"/>
              </w:rPr>
              <w:t>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78" w:right="22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/>
              <w:ind w:left="45" w:right="5"/>
              <w:rPr>
                <w:sz w:val="20"/>
              </w:rPr>
            </w:pPr>
            <w:r>
              <w:rPr>
                <w:sz w:val="20"/>
              </w:rPr>
              <w:t>Книга обліку цінностей при вжитті заходів щодо охорони спадкового майна - прошиті(з титульним 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78" w:right="2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/>
              <w:ind w:left="45" w:right="10"/>
              <w:rPr>
                <w:sz w:val="20"/>
              </w:rPr>
            </w:pPr>
            <w:r>
              <w:rPr>
                <w:sz w:val="20"/>
              </w:rPr>
              <w:t>Журнал обліку викликів нотаріуса для вчинення нотар. дій поза приміщенням нотар. контори - прошиті(з титульним</w:t>
            </w:r>
          </w:p>
          <w:p>
            <w:pPr>
              <w:pStyle w:val="TableParagraph"/>
              <w:spacing w:line="180" w:lineRule="exact"/>
              <w:ind w:left="45"/>
              <w:rPr>
                <w:sz w:val="20"/>
              </w:rPr>
            </w:pPr>
            <w:r>
              <w:rPr>
                <w:sz w:val="20"/>
              </w:rPr>
              <w:t>аркушем за формою)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 w:right="14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680"/>
        </w:sect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5433"/>
        <w:gridCol w:w="1451"/>
        <w:gridCol w:w="1153"/>
        <w:gridCol w:w="1045"/>
      </w:tblGrid>
      <w:tr>
        <w:trPr>
          <w:trHeight w:val="714" w:hRule="atLeast"/>
        </w:trPr>
        <w:tc>
          <w:tcPr>
            <w:tcW w:w="78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33" w:type="dxa"/>
          </w:tcPr>
          <w:p>
            <w:pPr>
              <w:pStyle w:val="TableParagraph"/>
              <w:spacing w:line="254" w:lineRule="auto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реєстраії звернень, що надійшли під час прийому фізичних та юридичних осіб - прошиті (з титульним аркушем</w:t>
            </w:r>
          </w:p>
          <w:p>
            <w:pPr>
              <w:pStyle w:val="TableParagraph"/>
              <w:spacing w:line="185" w:lineRule="exact"/>
              <w:ind w:left="35"/>
              <w:rPr>
                <w:sz w:val="20"/>
              </w:rPr>
            </w:pPr>
            <w:r>
              <w:rPr>
                <w:sz w:val="20"/>
              </w:rPr>
              <w:t>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33" w:type="dxa"/>
          </w:tcPr>
          <w:p>
            <w:pPr>
              <w:pStyle w:val="TableParagraph"/>
              <w:spacing w:line="254" w:lineRule="auto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видачі документів з архіву для ознайомленн'я - прошиті (з 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Книга реєстрації наказів з кадрових питань - прошиті (з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33" w:type="dxa"/>
          </w:tcPr>
          <w:p>
            <w:pPr>
              <w:pStyle w:val="TableParagraph"/>
              <w:spacing w:line="254" w:lineRule="auto"/>
              <w:ind w:left="35"/>
              <w:rPr>
                <w:sz w:val="20"/>
              </w:rPr>
            </w:pPr>
            <w:r>
              <w:rPr>
                <w:sz w:val="20"/>
              </w:rPr>
              <w:t>Книга реєстрації наказів з адміністративно-господарських питань - прошиті (з 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вхідних документів - прошиті (з титульним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вихідних документів - прошиті (з титульним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Розносна книга місцевої кореспонденції - прошиті (з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літератури - прошиті (з титульним аркушем за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фактів заміщення приватного нотаріуса -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прошиті (з 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782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33" w:type="dxa"/>
          </w:tcPr>
          <w:p>
            <w:pPr>
              <w:pStyle w:val="TableParagraph"/>
              <w:spacing w:line="254" w:lineRule="auto"/>
              <w:ind w:left="35" w:right="54"/>
              <w:rPr>
                <w:sz w:val="20"/>
              </w:rPr>
            </w:pPr>
            <w:r>
              <w:rPr>
                <w:sz w:val="20"/>
              </w:rPr>
              <w:t>Книга обліку оприбуткування спеціальних бланків документів інформаційної системи Міністерства юстицій України - прошиті (з 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відбитків печаток і штампів - прошиті (з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особових рахунків депонентів - прошиті (з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титульним 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депозитних операцій - прошиті (з титульним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аркушем 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доходів і витарт - прошиті (з титульним аркушем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за 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82" w:type="dxa"/>
          </w:tcPr>
          <w:p>
            <w:pPr>
              <w:pStyle w:val="TableParagraph"/>
              <w:spacing w:before="106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33" w:type="dxa"/>
          </w:tcPr>
          <w:p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Квітанційна книжка - прошита ( з титульним аркушем за</w:t>
            </w:r>
          </w:p>
          <w:p>
            <w:pPr>
              <w:pStyle w:val="TableParagraph"/>
              <w:spacing w:line="200" w:lineRule="exact" w:before="15"/>
              <w:ind w:left="35"/>
              <w:rPr>
                <w:sz w:val="20"/>
              </w:rPr>
            </w:pPr>
            <w:r>
              <w:rPr>
                <w:sz w:val="20"/>
              </w:rPr>
              <w:t>формою)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6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33" w:type="dxa"/>
          </w:tcPr>
          <w:p>
            <w:pPr>
              <w:pStyle w:val="TableParagraph"/>
              <w:spacing w:line="254" w:lineRule="auto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використання спеціальних бланків документів інформації системи Міністерства Юстиції України</w:t>
            </w:r>
          </w:p>
        </w:tc>
        <w:tc>
          <w:tcPr>
            <w:tcW w:w="145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8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9" w:right="2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33" w:type="dxa"/>
          </w:tcPr>
          <w:p>
            <w:pPr>
              <w:pStyle w:val="TableParagraph"/>
              <w:spacing w:line="254" w:lineRule="auto"/>
              <w:ind w:left="35" w:right="574"/>
              <w:rPr>
                <w:sz w:val="20"/>
              </w:rPr>
            </w:pPr>
            <w:r>
              <w:rPr>
                <w:sz w:val="20"/>
              </w:rPr>
              <w:t>Книга обліку оприбуткуванняспеціальних бланків документі+R[-29]C:RCв інформації системи Міністерства</w:t>
            </w:r>
          </w:p>
          <w:p>
            <w:pPr>
              <w:pStyle w:val="TableParagraph"/>
              <w:spacing w:line="185" w:lineRule="exact"/>
              <w:ind w:left="35"/>
              <w:rPr>
                <w:sz w:val="20"/>
              </w:rPr>
            </w:pPr>
            <w:r>
              <w:rPr>
                <w:sz w:val="20"/>
              </w:rPr>
              <w:t>Юстиції України</w:t>
            </w:r>
          </w:p>
        </w:tc>
        <w:tc>
          <w:tcPr>
            <w:tcW w:w="145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5" w:right="105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8"/>
        </w:r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5433"/>
        <w:gridCol w:w="1451"/>
        <w:gridCol w:w="1153"/>
        <w:gridCol w:w="1045"/>
      </w:tblGrid>
      <w:tr>
        <w:trPr>
          <w:trHeight w:val="282" w:hRule="atLeast"/>
        </w:trPr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3" w:type="dxa"/>
          </w:tcPr>
          <w:p>
            <w:pPr>
              <w:pStyle w:val="TableParagraph"/>
              <w:spacing w:line="261" w:lineRule="exact" w:before="1"/>
              <w:ind w:left="156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Обкладинки, Коробки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2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2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2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2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2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2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782" w:type="dxa"/>
          </w:tcPr>
          <w:p>
            <w:pPr>
              <w:pStyle w:val="TableParagraph"/>
              <w:spacing w:line="205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33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45" w:right="10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7"/>
        </w:rPr>
      </w:pPr>
    </w:p>
    <w:p>
      <w:pPr>
        <w:spacing w:line="247" w:lineRule="auto" w:before="1"/>
        <w:ind w:left="957" w:right="343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400" w:bottom="280" w:left="10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2022-01-20T14:08:42Z</dcterms:created>
  <dcterms:modified xsi:type="dcterms:W3CDTF">2022-01-20T14:08:42Z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